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ind w:firstLine="283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Roberto Rocchi. L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eterno in divenire</w:t>
      </w:r>
    </w:p>
    <w:p>
      <w:pPr>
        <w:pStyle w:val="Corpo"/>
        <w:ind w:firstLine="283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Corpo"/>
        <w:ind w:firstLine="283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di Angelo Crespi</w:t>
      </w:r>
    </w:p>
    <w:p>
      <w:pPr>
        <w:pStyle w:val="Corpo"/>
        <w:ind w:firstLine="283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Corpo"/>
        <w:ind w:firstLine="283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Corpo"/>
        <w:ind w:firstLine="283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Corpo"/>
        <w:ind w:firstLine="283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Il titolo scelto per la mostra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— “</w:t>
      </w: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eterno in divenire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” — </w:t>
      </w:r>
      <w:r>
        <w:rPr>
          <w:rFonts w:ascii="Times New Roman" w:hAnsi="Times New Roman"/>
          <w:sz w:val="28"/>
          <w:szCs w:val="28"/>
          <w:rtl w:val="0"/>
          <w:lang w:val="it-IT"/>
        </w:rPr>
        <w:t>apre suggestioni di tipo filosofico che non possono certo qui essere risolte in termini teorici, semmai solo adombrate dalla poetica di Roberto Rocchi. Mi si perdoni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approssimazione: la questione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essere, che in quanto essere non pu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non-essere e quindi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da sempre, e del divenire, che in quanto divenire sembrerebbe negazione momentanea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essere e dunque non-essere, sta alla base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Occidente, almeno a partire dalle riflessioni di Parmenide, e ne determina la storia. Da Platone, passando da Nietzsche ed Heidegger con un salto di millenni, fino all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ultimo Emanuele Severino, i filosofi si sono impegnati nel risolvere la dicotomia essere/divenire. La soluzione, secondo Severino che ne contest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il predomino,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stata quella di privilegiare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essere finendo per pensare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essere come eterno e il divenire, non potendone negare gli effetti 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evidenza, come un non essere, da qui la prevalenza del nichilismo e il dispiegamento della volont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di potenza che si estrinseca plasticamente nel predomino della tecnica: il mondo essendo un niente che diviene, una successione di niente e niente, pu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 anzi deve essere manipolato; la tecnica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il destino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Occidente. Nella sua imponente costruzione teorica, per sottrarsi alla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sz w:val="28"/>
          <w:szCs w:val="28"/>
          <w:rtl w:val="0"/>
          <w:lang w:val="it-IT"/>
        </w:rPr>
        <w:t>follia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”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del nichilismo e </w:t>
      </w:r>
      <w:r>
        <w:rPr>
          <w:rFonts w:ascii="Times New Roman" w:hAnsi="Times New Roman"/>
          <w:sz w:val="28"/>
          <w:szCs w:val="28"/>
          <w:rtl w:val="0"/>
        </w:rPr>
        <w:t>all</w:t>
      </w:r>
      <w:r>
        <w:rPr>
          <w:rFonts w:ascii="Times New Roman" w:hAnsi="Times New Roman" w:hint="default"/>
          <w:sz w:val="28"/>
          <w:szCs w:val="28"/>
          <w:rtl w:val="1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ambivalenza del divenire </w:t>
      </w:r>
      <w:r>
        <w:rPr>
          <w:rFonts w:ascii="Times New Roman" w:hAnsi="Times New Roman"/>
          <w:sz w:val="28"/>
          <w:szCs w:val="28"/>
          <w:rtl w:val="0"/>
          <w:lang w:val="it-IT"/>
        </w:rPr>
        <w:t>inteso come un susseguirsi di non essere, scaturente dal nulla, Severino propone di intendere il divenire come una una manifestazione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essere, come il mostrarsi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essere, un progressivo apparire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eterno, cio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</w:rPr>
        <w:t>l</w:t>
      </w:r>
      <w:r>
        <w:rPr>
          <w:rFonts w:ascii="Times New Roman" w:hAnsi="Times New Roman" w:hint="default"/>
          <w:sz w:val="28"/>
          <w:szCs w:val="28"/>
          <w:rtl w:val="1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apparire e lo scomparire del tutto eterno</w:t>
      </w:r>
      <w:r>
        <w:rPr>
          <w:rFonts w:ascii="Times New Roman" w:hAnsi="Times New Roman"/>
          <w:sz w:val="28"/>
          <w:szCs w:val="28"/>
          <w:rtl w:val="0"/>
          <w:lang w:val="it-IT"/>
        </w:rPr>
        <w:t>. In questo modo, Severino sottrarrebbe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umano anche dall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angoscia della morte, cio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mette in discussione radicalmente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evidente e quasi innegabile fatto che il nostro essere sembra sia consegnato al tempo, alla caducit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di un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esistenza che fin dall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inizio - secondo Heidegger -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un essere per la morte. Poeticamente Severino chiosa che solo cos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facendo si comprenderebbe che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«</w:t>
      </w:r>
      <w:r>
        <w:rPr>
          <w:rFonts w:ascii="Times New Roman" w:hAnsi="Times New Roman"/>
          <w:sz w:val="28"/>
          <w:szCs w:val="28"/>
          <w:rtl w:val="0"/>
          <w:lang w:val="it-IT"/>
        </w:rPr>
        <w:t>nulla muore, nemmeno l</w:t>
      </w:r>
      <w:r>
        <w:rPr>
          <w:rFonts w:ascii="Times New Roman" w:hAnsi="Times New Roman" w:hint="default"/>
          <w:sz w:val="28"/>
          <w:szCs w:val="28"/>
          <w:rtl w:val="1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ombra pi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New Roman" w:hAnsi="Times New Roman"/>
          <w:sz w:val="28"/>
          <w:szCs w:val="28"/>
          <w:rtl w:val="0"/>
          <w:lang w:val="it-IT"/>
        </w:rPr>
        <w:t>fuggevole della morte, il gesto pi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New Roman" w:hAnsi="Times New Roman"/>
          <w:sz w:val="28"/>
          <w:szCs w:val="28"/>
          <w:rtl w:val="0"/>
          <w:lang w:val="it-IT"/>
        </w:rPr>
        <w:t>impercettibile, il pi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New Roman" w:hAnsi="Times New Roman"/>
          <w:sz w:val="28"/>
          <w:szCs w:val="28"/>
          <w:rtl w:val="0"/>
          <w:lang w:val="it-IT"/>
        </w:rPr>
        <w:t>fuggente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>degli attimi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»</w:t>
      </w:r>
      <w:r>
        <w:rPr>
          <w:rFonts w:ascii="Times New Roman" w:hAnsi="Times New Roman"/>
          <w:sz w:val="28"/>
          <w:szCs w:val="28"/>
          <w:rtl w:val="0"/>
          <w:lang w:val="it-IT"/>
        </w:rPr>
        <w:t>.</w:t>
      </w:r>
    </w:p>
    <w:p>
      <w:pPr>
        <w:pStyle w:val="Corpo"/>
        <w:ind w:firstLine="283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Corpo"/>
        <w:ind w:firstLine="283"/>
        <w:jc w:val="both"/>
      </w:pPr>
      <w:r>
        <w:rPr>
          <w:rFonts w:ascii="Times New Roman" w:hAnsi="Times New Roman"/>
          <w:sz w:val="28"/>
          <w:szCs w:val="28"/>
          <w:rtl w:val="0"/>
          <w:lang w:val="it-IT"/>
        </w:rPr>
        <w:t>Questa illuminazione, la realizzazione stupefacente di questo fatto, cio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eterno in divenire, credo che possa essere il supremo compito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arte o della fede. Ma nel tempo della morte di dio, resta solo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arte come una delle vie possibili per cogliere quella che nel titolo di questa mostra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riassunto nell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eterno divenire. Fa bene il curatore, Paolo Asti, ad appigliarsi alle riflessioni sul tema di Heidegger, che per altri versi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— </w:t>
      </w:r>
      <w:r>
        <w:rPr>
          <w:rFonts w:ascii="Times New Roman" w:hAnsi="Times New Roman"/>
          <w:sz w:val="28"/>
          <w:szCs w:val="28"/>
          <w:rtl w:val="0"/>
          <w:lang w:val="it-IT"/>
        </w:rPr>
        <w:t>prima e in modo pi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potente di Emanuele Severino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— </w:t>
      </w:r>
      <w:r>
        <w:rPr>
          <w:rFonts w:ascii="Times New Roman" w:hAnsi="Times New Roman"/>
          <w:sz w:val="28"/>
          <w:szCs w:val="28"/>
          <w:rtl w:val="0"/>
          <w:lang w:val="it-IT"/>
        </w:rPr>
        <w:t>ha affidato alla poesia e all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arte il disvelamento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essere delle cose, ovvero, ritornando a sopra, la sua eternit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che si manifesta e si esalta nel divenire. Heidegger e poi Ernst J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ü</w:t>
      </w:r>
      <w:r>
        <w:rPr>
          <w:rFonts w:ascii="Times New Roman" w:hAnsi="Times New Roman"/>
          <w:sz w:val="28"/>
          <w:szCs w:val="28"/>
          <w:rtl w:val="0"/>
          <w:lang w:val="it-IT"/>
        </w:rPr>
        <w:t>nger, in conversazione tra di loro, individuavano nella luce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elemento scatenante la verit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à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, che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nel suo etimo greco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sz w:val="28"/>
          <w:szCs w:val="28"/>
          <w:rtl w:val="0"/>
          <w:lang w:val="it-IT"/>
        </w:rPr>
        <w:t>la svelata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”</w:t>
      </w:r>
      <w:r>
        <w:rPr>
          <w:rFonts w:ascii="Times New Roman" w:hAnsi="Times New Roman"/>
          <w:sz w:val="28"/>
          <w:szCs w:val="28"/>
          <w:rtl w:val="0"/>
          <w:lang w:val="it-IT"/>
        </w:rPr>
        <w:t>, la luce in grado di togliere il velo, o di sfoltire il buio del bosco e di creare radure dove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essere finalmente pu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ò </w:t>
      </w:r>
      <w:r>
        <w:rPr>
          <w:rFonts w:ascii="Times New Roman" w:hAnsi="Times New Roman"/>
          <w:sz w:val="28"/>
          <w:szCs w:val="28"/>
          <w:rtl w:val="0"/>
          <w:lang w:val="it-IT"/>
        </w:rPr>
        <w:t>numinosamente apparire. Mi pare questo il merito pi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grande di Roberto Rocchi le cui installazioni sono macchine perfette dello svelamento che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poetico oltre che plastico; specie quando lavora il marmo in fogli quasi trasparenti,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algida compostezza delle opere che potrebbero riferirsi all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arte programmata, per il rigore e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essenzialit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delle forme, acquistano una inattesa forza lirica, talvolta drammatica, in alcune affiora una vena perfino surrealista, in altre una tensione tellurica, grazie alla luce che sapientemente le irrora e ne esalta i contorni.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sz w:val="28"/>
          <w:szCs w:val="28"/>
          <w:rtl w:val="0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’è </w:t>
      </w:r>
      <w:r>
        <w:rPr>
          <w:rFonts w:ascii="Times New Roman" w:hAnsi="Times New Roman"/>
          <w:sz w:val="28"/>
          <w:szCs w:val="28"/>
          <w:rtl w:val="0"/>
          <w:lang w:val="it-IT"/>
        </w:rPr>
        <w:t>una crepa in ogni cosa, e da l</w:t>
      </w:r>
      <w:r>
        <w:rPr>
          <w:rFonts w:ascii="Times New Roman" w:hAnsi="Times New Roman" w:hint="default"/>
          <w:sz w:val="28"/>
          <w:szCs w:val="28"/>
          <w:rtl w:val="0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it-IT"/>
        </w:rPr>
        <w:t>entra la luce</w:t>
      </w:r>
      <w:r>
        <w:rPr>
          <w:rFonts w:ascii="Times New Roman" w:hAnsi="Times New Roman" w:hint="default"/>
          <w:sz w:val="28"/>
          <w:szCs w:val="28"/>
          <w:rtl w:val="0"/>
        </w:rPr>
        <w:t>”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 è </w:t>
      </w:r>
      <w:r>
        <w:rPr>
          <w:rFonts w:ascii="Times New Roman" w:hAnsi="Times New Roman"/>
          <w:sz w:val="28"/>
          <w:szCs w:val="28"/>
          <w:rtl w:val="0"/>
          <w:lang w:val="it-IT"/>
        </w:rPr>
        <w:t>uno dei versi indim</w:t>
      </w:r>
      <w:r>
        <w:rPr>
          <w:rFonts w:ascii="Times New Roman" w:hAnsi="Times New Roman"/>
          <w:sz w:val="28"/>
          <w:szCs w:val="28"/>
          <w:rtl w:val="0"/>
          <w:lang w:val="it-IT"/>
        </w:rPr>
        <w:t>enticabil</w:t>
      </w:r>
      <w:r>
        <w:rPr>
          <w:rFonts w:ascii="Times New Roman" w:hAnsi="Times New Roman"/>
          <w:sz w:val="28"/>
          <w:szCs w:val="28"/>
          <w:rtl w:val="0"/>
          <w:lang w:val="it-IT"/>
        </w:rPr>
        <w:t>i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del </w:t>
      </w:r>
      <w:r>
        <w:rPr>
          <w:rFonts w:ascii="Times New Roman" w:hAnsi="Times New Roman"/>
          <w:sz w:val="28"/>
          <w:szCs w:val="28"/>
          <w:rtl w:val="0"/>
          <w:lang w:val="it-IT"/>
        </w:rPr>
        <w:t>poeta e folksinger Leonard Cohen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, che potrebbe circoscrivere la sculture di Rocchi in cui non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chiaro se la luce venga assorbita all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interno oppure da esso promani, scaturisca in forza di un qualche principio regolatore.  D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altro canto la partita che si gioca non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solo quella del contrasto buio/chiaro, semmai la pi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sfidante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quella tra pesantezza e leggerezza, tra superficie levigata e terrosa, tra movimento e stasi, in cerca del perfetto equilibrio da cui traluce la bellezza.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